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B852" w14:textId="77777777" w:rsidR="00675BA7" w:rsidRPr="002374CE" w:rsidRDefault="00675BA7" w:rsidP="002374CE">
      <w:pPr>
        <w:pStyle w:val="Heading2"/>
        <w:widowControl w:val="0"/>
        <w:spacing w:before="0" w:after="0" w:line="240" w:lineRule="auto"/>
        <w:rPr>
          <w:rFonts w:ascii="Lora" w:eastAsia="Lora" w:hAnsi="Lora" w:cs="Lora"/>
          <w:sz w:val="12"/>
          <w:szCs w:val="12"/>
        </w:rPr>
      </w:pPr>
      <w:bookmarkStart w:id="0" w:name="_1wsc4191ecw9" w:colFirst="0" w:colLast="0"/>
      <w:bookmarkEnd w:id="0"/>
    </w:p>
    <w:p w14:paraId="37B08F4C" w14:textId="69CAFD1A" w:rsidR="00E15CCD" w:rsidRPr="001036FE" w:rsidRDefault="00302DD2" w:rsidP="001036FE">
      <w:pPr>
        <w:pStyle w:val="Heading2"/>
        <w:widowControl w:val="0"/>
        <w:spacing w:before="0" w:after="0" w:line="240" w:lineRule="auto"/>
        <w:jc w:val="center"/>
        <w:rPr>
          <w:rFonts w:ascii="Lora" w:eastAsia="Lora" w:hAnsi="Lora" w:cs="Lora"/>
          <w:sz w:val="32"/>
          <w:szCs w:val="32"/>
        </w:rPr>
      </w:pPr>
      <w:proofErr w:type="spellStart"/>
      <w:r w:rsidRPr="001036FE">
        <w:rPr>
          <w:rFonts w:ascii="Lora" w:eastAsia="Lora" w:hAnsi="Lora" w:cs="Lora"/>
          <w:sz w:val="32"/>
          <w:szCs w:val="32"/>
        </w:rPr>
        <w:t>Helixor</w:t>
      </w:r>
      <w:proofErr w:type="spellEnd"/>
      <w:r w:rsidRPr="001036FE">
        <w:rPr>
          <w:rFonts w:ascii="Lora" w:eastAsia="Lora" w:hAnsi="Lora" w:cs="Lora"/>
          <w:sz w:val="32"/>
          <w:szCs w:val="32"/>
        </w:rPr>
        <w:t xml:space="preserve"> Mistletoe Dosing Guide</w:t>
      </w:r>
    </w:p>
    <w:p w14:paraId="40F07A78" w14:textId="77777777" w:rsidR="001036FE" w:rsidRPr="009A6801" w:rsidRDefault="001036FE" w:rsidP="000E37A1">
      <w:pPr>
        <w:jc w:val="both"/>
        <w:rPr>
          <w:rFonts w:ascii="Lora" w:eastAsia="Lora" w:hAnsi="Lora" w:cs="Lora"/>
          <w:sz w:val="10"/>
          <w:szCs w:val="10"/>
        </w:rPr>
      </w:pPr>
    </w:p>
    <w:p w14:paraId="0B7637A5" w14:textId="494AA845" w:rsidR="00E15CCD" w:rsidRDefault="00302DD2" w:rsidP="000E37A1">
      <w:p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Starting out, </w:t>
      </w:r>
      <w:r w:rsidR="00417602">
        <w:rPr>
          <w:rFonts w:ascii="Lora" w:eastAsia="Lora" w:hAnsi="Lora" w:cs="Lora"/>
          <w:sz w:val="20"/>
          <w:szCs w:val="20"/>
        </w:rPr>
        <w:t>most</w:t>
      </w:r>
      <w:r>
        <w:rPr>
          <w:rFonts w:ascii="Lora" w:eastAsia="Lora" w:hAnsi="Lora" w:cs="Lora"/>
          <w:sz w:val="20"/>
          <w:szCs w:val="20"/>
        </w:rPr>
        <w:t xml:space="preserve"> patients will need </w:t>
      </w:r>
      <w:r w:rsidR="000E37A1">
        <w:rPr>
          <w:rFonts w:ascii="Lora" w:eastAsia="Lora" w:hAnsi="Lora" w:cs="Lora"/>
          <w:sz w:val="20"/>
          <w:szCs w:val="20"/>
        </w:rPr>
        <w:t>5mg</w:t>
      </w:r>
      <w:r>
        <w:rPr>
          <w:rFonts w:ascii="Lora" w:eastAsia="Lora" w:hAnsi="Lora" w:cs="Lora"/>
          <w:sz w:val="20"/>
          <w:szCs w:val="20"/>
        </w:rPr>
        <w:t xml:space="preserve"> of mistletoe to achieve a reaction. </w:t>
      </w:r>
      <w:r w:rsidR="00F77A80">
        <w:rPr>
          <w:rFonts w:ascii="Lora" w:eastAsia="Lora" w:hAnsi="Lora" w:cs="Lora"/>
          <w:sz w:val="20"/>
          <w:szCs w:val="20"/>
        </w:rPr>
        <w:t>You should expect a</w:t>
      </w:r>
      <w:r>
        <w:rPr>
          <w:rFonts w:ascii="Lora" w:eastAsia="Lora" w:hAnsi="Lora" w:cs="Lora"/>
          <w:sz w:val="20"/>
          <w:szCs w:val="20"/>
        </w:rPr>
        <w:t xml:space="preserve"> red</w:t>
      </w:r>
      <w:r w:rsidR="00F77A80">
        <w:rPr>
          <w:rFonts w:ascii="Lora" w:eastAsia="Lora" w:hAnsi="Lora" w:cs="Lora"/>
          <w:sz w:val="20"/>
          <w:szCs w:val="20"/>
        </w:rPr>
        <w:t>,</w:t>
      </w:r>
      <w:r>
        <w:rPr>
          <w:rFonts w:ascii="Lora" w:eastAsia="Lora" w:hAnsi="Lora" w:cs="Lora"/>
          <w:sz w:val="20"/>
          <w:szCs w:val="20"/>
        </w:rPr>
        <w:t xml:space="preserve"> slightly swollen area in the skin that is about the size of a quarter to a half-dollar. It may not always be possible to generate this reaction forever-let </w:t>
      </w:r>
      <w:r w:rsidR="0005189B">
        <w:rPr>
          <w:rFonts w:ascii="Lora" w:eastAsia="Lora" w:hAnsi="Lora" w:cs="Lora"/>
          <w:sz w:val="20"/>
          <w:szCs w:val="20"/>
        </w:rPr>
        <w:t>us</w:t>
      </w:r>
      <w:r>
        <w:rPr>
          <w:rFonts w:ascii="Lora" w:eastAsia="Lora" w:hAnsi="Lora" w:cs="Lora"/>
          <w:sz w:val="20"/>
          <w:szCs w:val="20"/>
        </w:rPr>
        <w:t xml:space="preserve"> know if </w:t>
      </w:r>
      <w:r w:rsidR="0005189B">
        <w:rPr>
          <w:rFonts w:ascii="Lora" w:eastAsia="Lora" w:hAnsi="Lora" w:cs="Lora"/>
          <w:sz w:val="20"/>
          <w:szCs w:val="20"/>
        </w:rPr>
        <w:t>the skin reactions stop happening</w:t>
      </w:r>
      <w:r>
        <w:rPr>
          <w:rFonts w:ascii="Lora" w:eastAsia="Lora" w:hAnsi="Lora" w:cs="Lora"/>
          <w:sz w:val="20"/>
          <w:szCs w:val="20"/>
        </w:rPr>
        <w:t xml:space="preserve"> or</w:t>
      </w:r>
      <w:r w:rsidR="0005189B">
        <w:rPr>
          <w:rFonts w:ascii="Lora" w:eastAsia="Lora" w:hAnsi="Lora" w:cs="Lora"/>
          <w:sz w:val="20"/>
          <w:szCs w:val="20"/>
        </w:rPr>
        <w:t xml:space="preserve"> if</w:t>
      </w:r>
      <w:r>
        <w:rPr>
          <w:rFonts w:ascii="Lora" w:eastAsia="Lora" w:hAnsi="Lora" w:cs="Lora"/>
          <w:sz w:val="20"/>
          <w:szCs w:val="20"/>
        </w:rPr>
        <w:t xml:space="preserve"> i</w:t>
      </w:r>
      <w:r w:rsidR="0005189B">
        <w:rPr>
          <w:rFonts w:ascii="Lora" w:eastAsia="Lora" w:hAnsi="Lora" w:cs="Lora"/>
          <w:sz w:val="20"/>
          <w:szCs w:val="20"/>
        </w:rPr>
        <w:t>t’s</w:t>
      </w:r>
      <w:r>
        <w:rPr>
          <w:rFonts w:ascii="Lora" w:eastAsia="Lora" w:hAnsi="Lora" w:cs="Lora"/>
          <w:sz w:val="20"/>
          <w:szCs w:val="20"/>
        </w:rPr>
        <w:t xml:space="preserve"> too big. We need to dose you based on your reaction, not any protocol, including this guide! The reaction will typically occur within a few hours or by the next day. Mistletoe is meant to be a long</w:t>
      </w:r>
      <w:r w:rsidR="000E37A1">
        <w:rPr>
          <w:rFonts w:ascii="Lora" w:eastAsia="Lora" w:hAnsi="Lora" w:cs="Lora"/>
          <w:sz w:val="20"/>
          <w:szCs w:val="20"/>
        </w:rPr>
        <w:t>-</w:t>
      </w:r>
      <w:r>
        <w:rPr>
          <w:rFonts w:ascii="Lora" w:eastAsia="Lora" w:hAnsi="Lora" w:cs="Lora"/>
          <w:sz w:val="20"/>
          <w:szCs w:val="20"/>
        </w:rPr>
        <w:t>term therapy</w:t>
      </w:r>
      <w:r w:rsidR="000E37A1">
        <w:rPr>
          <w:rFonts w:ascii="Lora" w:eastAsia="Lora" w:hAnsi="Lora" w:cs="Lora"/>
          <w:sz w:val="20"/>
          <w:szCs w:val="20"/>
        </w:rPr>
        <w:t xml:space="preserve">.  It’s </w:t>
      </w:r>
      <w:r>
        <w:rPr>
          <w:rFonts w:ascii="Lora" w:eastAsia="Lora" w:hAnsi="Lora" w:cs="Lora"/>
          <w:sz w:val="20"/>
          <w:szCs w:val="20"/>
        </w:rPr>
        <w:t>usually given for years</w:t>
      </w:r>
      <w:r w:rsidR="000E37A1">
        <w:rPr>
          <w:rFonts w:ascii="Lora" w:eastAsia="Lora" w:hAnsi="Lora" w:cs="Lora"/>
          <w:sz w:val="20"/>
          <w:szCs w:val="20"/>
        </w:rPr>
        <w:t>,</w:t>
      </w:r>
      <w:r>
        <w:rPr>
          <w:rFonts w:ascii="Lora" w:eastAsia="Lora" w:hAnsi="Lora" w:cs="Lora"/>
          <w:sz w:val="20"/>
          <w:szCs w:val="20"/>
        </w:rPr>
        <w:t xml:space="preserve"> though your physician will adjust the dose, frequency</w:t>
      </w:r>
      <w:r w:rsidR="000E37A1">
        <w:rPr>
          <w:rFonts w:ascii="Lora" w:eastAsia="Lora" w:hAnsi="Lora" w:cs="Lora"/>
          <w:sz w:val="20"/>
          <w:szCs w:val="20"/>
        </w:rPr>
        <w:t>,</w:t>
      </w:r>
      <w:r>
        <w:rPr>
          <w:rFonts w:ascii="Lora" w:eastAsia="Lora" w:hAnsi="Lora" w:cs="Lora"/>
          <w:sz w:val="20"/>
          <w:szCs w:val="20"/>
        </w:rPr>
        <w:t xml:space="preserve"> and sometimes the type of mistletoe given. For any questions, please ask!</w:t>
      </w:r>
    </w:p>
    <w:p w14:paraId="51417108" w14:textId="5446A030" w:rsidR="00E15CCD" w:rsidRDefault="0005189B">
      <w:pPr>
        <w:rPr>
          <w:rStyle w:val="Hyperlink"/>
          <w:rFonts w:ascii="Lora" w:eastAsia="Lora" w:hAnsi="Lora" w:cs="Lora"/>
          <w:b/>
        </w:rPr>
      </w:pPr>
      <w:r w:rsidRPr="0005189B">
        <w:rPr>
          <w:rFonts w:ascii="Lora" w:eastAsia="Lora" w:hAnsi="Lora" w:cs="Lora"/>
          <w:b/>
          <w:highlight w:val="yellow"/>
        </w:rPr>
        <w:t>IT'S VERY IMPORTANT to watch this</w:t>
      </w:r>
      <w:r w:rsidR="00302DD2" w:rsidRPr="0005189B">
        <w:rPr>
          <w:rFonts w:ascii="Lora" w:eastAsia="Lora" w:hAnsi="Lora" w:cs="Lora"/>
          <w:b/>
          <w:highlight w:val="yellow"/>
        </w:rPr>
        <w:t xml:space="preserve"> video of how to prepare your syringes and how to</w:t>
      </w:r>
      <w:r w:rsidRPr="0005189B">
        <w:rPr>
          <w:rFonts w:ascii="Lora" w:eastAsia="Lora" w:hAnsi="Lora" w:cs="Lora"/>
          <w:b/>
          <w:highlight w:val="yellow"/>
        </w:rPr>
        <w:t xml:space="preserve"> draw up and</w:t>
      </w:r>
      <w:r w:rsidR="00302DD2" w:rsidRPr="0005189B">
        <w:rPr>
          <w:rFonts w:ascii="Lora" w:eastAsia="Lora" w:hAnsi="Lora" w:cs="Lora"/>
          <w:b/>
          <w:highlight w:val="yellow"/>
        </w:rPr>
        <w:t xml:space="preserve"> inject: </w:t>
      </w:r>
      <w:hyperlink r:id="rId6" w:history="1">
        <w:r w:rsidR="000E37A1" w:rsidRPr="0005189B">
          <w:rPr>
            <w:rStyle w:val="Hyperlink"/>
            <w:rFonts w:ascii="Lora" w:eastAsia="Lora" w:hAnsi="Lora" w:cs="Lora"/>
            <w:b/>
            <w:highlight w:val="yellow"/>
          </w:rPr>
          <w:t>https://shorturl.at/qsuMN</w:t>
        </w:r>
      </w:hyperlink>
    </w:p>
    <w:p w14:paraId="22905C7F" w14:textId="148760F4" w:rsidR="000E37A1" w:rsidRPr="009A6801" w:rsidRDefault="000E37A1">
      <w:pPr>
        <w:rPr>
          <w:rFonts w:ascii="Lora" w:eastAsia="Lora" w:hAnsi="Lora" w:cs="Lora"/>
          <w:b/>
          <w:sz w:val="10"/>
          <w:szCs w:val="10"/>
          <w:u w:val="single"/>
        </w:rPr>
      </w:pPr>
    </w:p>
    <w:p w14:paraId="289F338E" w14:textId="0C3E9160" w:rsidR="000E37A1" w:rsidRPr="005E528C" w:rsidRDefault="000E37A1" w:rsidP="000E37A1">
      <w:pPr>
        <w:shd w:val="clear" w:color="auto" w:fill="FFFFFF"/>
        <w:spacing w:line="240" w:lineRule="auto"/>
        <w:jc w:val="both"/>
        <w:textAlignment w:val="baseline"/>
        <w:rPr>
          <w:rFonts w:ascii="Lora" w:eastAsia="Times New Roman" w:hAnsi="Lora" w:cstheme="minorHAnsi"/>
          <w:color w:val="000000"/>
          <w:sz w:val="20"/>
          <w:szCs w:val="20"/>
          <w:u w:val="single"/>
        </w:rPr>
      </w:pPr>
      <w:r w:rsidRPr="000E37A1">
        <w:rPr>
          <w:rFonts w:ascii="Lora" w:eastAsia="Times New Roman" w:hAnsi="Lora" w:cstheme="minorHAnsi"/>
          <w:color w:val="000000"/>
          <w:sz w:val="20"/>
          <w:szCs w:val="20"/>
        </w:rPr>
        <w:t xml:space="preserve">Your first mistletoe injection </w:t>
      </w:r>
      <w:r w:rsidR="005E528C">
        <w:rPr>
          <w:rFonts w:ascii="Lora" w:eastAsia="Times New Roman" w:hAnsi="Lora" w:cstheme="minorHAnsi"/>
          <w:color w:val="000000"/>
          <w:sz w:val="20"/>
          <w:szCs w:val="20"/>
        </w:rPr>
        <w:t>can</w:t>
      </w:r>
      <w:r w:rsidRPr="000E37A1">
        <w:rPr>
          <w:rFonts w:ascii="Lora" w:eastAsia="Times New Roman" w:hAnsi="Lora" w:cstheme="minorHAnsi"/>
          <w:color w:val="000000"/>
          <w:sz w:val="20"/>
          <w:szCs w:val="20"/>
        </w:rPr>
        <w:t xml:space="preserve"> be done at our clinic so we can demonstrate safe and proper injection technique</w:t>
      </w:r>
      <w:r w:rsidR="005E528C">
        <w:rPr>
          <w:rFonts w:ascii="Lora" w:eastAsia="Times New Roman" w:hAnsi="Lora" w:cstheme="minorHAnsi"/>
          <w:color w:val="000000"/>
          <w:sz w:val="20"/>
          <w:szCs w:val="20"/>
        </w:rPr>
        <w:t>, if you aren’t clear after watching the videos</w:t>
      </w:r>
      <w:r w:rsidRPr="000E37A1">
        <w:rPr>
          <w:rFonts w:ascii="Lora" w:eastAsia="Times New Roman" w:hAnsi="Lora" w:cstheme="minorHAnsi"/>
          <w:color w:val="000000"/>
          <w:sz w:val="20"/>
          <w:szCs w:val="20"/>
        </w:rPr>
        <w:t>.</w:t>
      </w:r>
      <w:r w:rsidR="005E528C">
        <w:rPr>
          <w:rFonts w:ascii="Lora" w:eastAsia="Times New Roman" w:hAnsi="Lora" w:cstheme="minorHAnsi"/>
          <w:color w:val="000000"/>
          <w:sz w:val="20"/>
          <w:szCs w:val="20"/>
        </w:rPr>
        <w:t xml:space="preserve"> (Or we can schedule a video conference).</w:t>
      </w:r>
      <w:r w:rsidRPr="000E37A1">
        <w:rPr>
          <w:rFonts w:ascii="Lora" w:eastAsia="Times New Roman" w:hAnsi="Lora" w:cstheme="minorHAnsi"/>
          <w:color w:val="000000"/>
          <w:sz w:val="20"/>
          <w:szCs w:val="20"/>
        </w:rPr>
        <w:t xml:space="preserve"> </w:t>
      </w:r>
      <w:r w:rsidR="005E528C">
        <w:rPr>
          <w:rFonts w:ascii="Lora" w:eastAsia="Times New Roman" w:hAnsi="Lora" w:cstheme="minorHAnsi"/>
          <w:color w:val="000000"/>
          <w:sz w:val="20"/>
          <w:szCs w:val="20"/>
        </w:rPr>
        <w:t xml:space="preserve"> </w:t>
      </w:r>
      <w:r w:rsidR="002374CE" w:rsidRPr="005E528C">
        <w:rPr>
          <w:rFonts w:ascii="Lora" w:eastAsia="Times New Roman" w:hAnsi="Lora" w:cstheme="minorHAnsi"/>
          <w:color w:val="000000"/>
          <w:sz w:val="20"/>
          <w:szCs w:val="20"/>
          <w:u w:val="single"/>
        </w:rPr>
        <w:t xml:space="preserve">Alternate </w:t>
      </w:r>
      <w:r w:rsidR="0005189B" w:rsidRPr="005E528C">
        <w:rPr>
          <w:rFonts w:ascii="Lora" w:eastAsia="Times New Roman" w:hAnsi="Lora" w:cstheme="minorHAnsi"/>
          <w:color w:val="000000"/>
          <w:sz w:val="20"/>
          <w:szCs w:val="20"/>
          <w:u w:val="single"/>
        </w:rPr>
        <w:t xml:space="preserve">the </w:t>
      </w:r>
      <w:r w:rsidR="002374CE" w:rsidRPr="005E528C">
        <w:rPr>
          <w:rFonts w:ascii="Lora" w:eastAsia="Times New Roman" w:hAnsi="Lora" w:cstheme="minorHAnsi"/>
          <w:color w:val="000000"/>
          <w:sz w:val="20"/>
          <w:szCs w:val="20"/>
          <w:u w:val="single"/>
        </w:rPr>
        <w:t>injections to various locations on your</w:t>
      </w:r>
      <w:r w:rsidR="0005189B" w:rsidRPr="005E528C">
        <w:rPr>
          <w:rFonts w:ascii="Lora" w:eastAsia="Times New Roman" w:hAnsi="Lora" w:cstheme="minorHAnsi"/>
          <w:color w:val="000000"/>
          <w:sz w:val="20"/>
          <w:szCs w:val="20"/>
          <w:u w:val="single"/>
        </w:rPr>
        <w:t xml:space="preserve"> lower</w:t>
      </w:r>
      <w:r w:rsidR="002374CE" w:rsidRPr="005E528C">
        <w:rPr>
          <w:rFonts w:ascii="Lora" w:eastAsia="Times New Roman" w:hAnsi="Lora" w:cstheme="minorHAnsi"/>
          <w:color w:val="000000"/>
          <w:sz w:val="20"/>
          <w:szCs w:val="20"/>
          <w:u w:val="single"/>
        </w:rPr>
        <w:t xml:space="preserve"> abdomen</w:t>
      </w:r>
      <w:r w:rsidR="005A28B6">
        <w:rPr>
          <w:rFonts w:ascii="Lora" w:eastAsia="Times New Roman" w:hAnsi="Lora" w:cstheme="minorHAnsi"/>
          <w:color w:val="000000"/>
          <w:sz w:val="20"/>
          <w:szCs w:val="20"/>
          <w:u w:val="single"/>
        </w:rPr>
        <w:t>, unless/until instructed differently.</w:t>
      </w:r>
    </w:p>
    <w:p w14:paraId="7BB7B547" w14:textId="77777777" w:rsidR="001036FE" w:rsidRPr="009A6801" w:rsidRDefault="001036FE" w:rsidP="000E37A1">
      <w:pPr>
        <w:shd w:val="clear" w:color="auto" w:fill="FFFFFF"/>
        <w:spacing w:line="240" w:lineRule="auto"/>
        <w:jc w:val="both"/>
        <w:textAlignment w:val="baseline"/>
        <w:rPr>
          <w:rFonts w:ascii="Lora" w:eastAsia="Times New Roman" w:hAnsi="Lora" w:cstheme="minorHAnsi"/>
          <w:color w:val="000000"/>
          <w:sz w:val="10"/>
          <w:szCs w:val="10"/>
        </w:rPr>
      </w:pPr>
    </w:p>
    <w:p w14:paraId="569A33AB" w14:textId="33180E6C" w:rsidR="00E15CCD" w:rsidRPr="0083650B" w:rsidRDefault="00302DD2" w:rsidP="001036FE">
      <w:pPr>
        <w:pStyle w:val="Heading2"/>
        <w:spacing w:before="0" w:after="0"/>
        <w:rPr>
          <w:rFonts w:ascii="Lora" w:hAnsi="Lora"/>
          <w:sz w:val="28"/>
          <w:szCs w:val="28"/>
        </w:rPr>
      </w:pPr>
      <w:bookmarkStart w:id="1" w:name="_an719hdjr8xy" w:colFirst="0" w:colLast="0"/>
      <w:bookmarkEnd w:id="1"/>
      <w:r w:rsidRPr="0083650B">
        <w:rPr>
          <w:rFonts w:ascii="Lora" w:hAnsi="Lora"/>
          <w:sz w:val="28"/>
          <w:szCs w:val="28"/>
        </w:rPr>
        <w:t>Your dose of mistletoe:</w:t>
      </w:r>
    </w:p>
    <w:p w14:paraId="2A5571AC" w14:textId="12D3B5F0" w:rsidR="000E37A1" w:rsidRPr="002374CE" w:rsidRDefault="000E37A1" w:rsidP="000E37A1">
      <w:pPr>
        <w:rPr>
          <w:rFonts w:ascii="Lora" w:hAnsi="Lora"/>
          <w:sz w:val="20"/>
          <w:szCs w:val="20"/>
        </w:rPr>
      </w:pPr>
      <w:r w:rsidRPr="0083650B">
        <w:rPr>
          <w:rFonts w:ascii="Lora" w:hAnsi="Lora"/>
          <w:sz w:val="20"/>
          <w:szCs w:val="20"/>
        </w:rPr>
        <w:t>If instructed to start with Series 1 box, start with the 1</w:t>
      </w:r>
      <w:r w:rsidR="000F2E0B">
        <w:rPr>
          <w:rFonts w:ascii="Lora" w:hAnsi="Lora"/>
          <w:sz w:val="20"/>
          <w:szCs w:val="20"/>
        </w:rPr>
        <w:t xml:space="preserve"> </w:t>
      </w:r>
      <w:r w:rsidRPr="0083650B">
        <w:rPr>
          <w:rFonts w:ascii="Lora" w:hAnsi="Lora"/>
          <w:sz w:val="20"/>
          <w:szCs w:val="20"/>
        </w:rPr>
        <w:t>mg ampule. The next 2 ampules are also 1</w:t>
      </w:r>
      <w:r w:rsidR="000F2E0B">
        <w:rPr>
          <w:rFonts w:ascii="Lora" w:hAnsi="Lora"/>
          <w:sz w:val="20"/>
          <w:szCs w:val="20"/>
        </w:rPr>
        <w:t xml:space="preserve"> </w:t>
      </w:r>
      <w:r w:rsidRPr="0083650B">
        <w:rPr>
          <w:rFonts w:ascii="Lora" w:hAnsi="Lora"/>
          <w:sz w:val="20"/>
          <w:szCs w:val="20"/>
        </w:rPr>
        <w:t>mg</w:t>
      </w:r>
      <w:r w:rsidR="002374CE">
        <w:rPr>
          <w:rFonts w:ascii="Lora" w:hAnsi="Lora"/>
          <w:sz w:val="20"/>
          <w:szCs w:val="20"/>
        </w:rPr>
        <w:t>, so you’ll inject 1</w:t>
      </w:r>
      <w:r w:rsidR="000F2E0B">
        <w:rPr>
          <w:rFonts w:ascii="Lora" w:hAnsi="Lora"/>
          <w:sz w:val="20"/>
          <w:szCs w:val="20"/>
        </w:rPr>
        <w:t xml:space="preserve"> </w:t>
      </w:r>
      <w:r w:rsidR="002374CE">
        <w:rPr>
          <w:rFonts w:ascii="Lora" w:hAnsi="Lora"/>
          <w:sz w:val="20"/>
          <w:szCs w:val="20"/>
        </w:rPr>
        <w:t>mg for your first 3 injections</w:t>
      </w:r>
      <w:r w:rsidRPr="0083650B">
        <w:rPr>
          <w:rFonts w:ascii="Lora" w:hAnsi="Lora"/>
          <w:sz w:val="20"/>
          <w:szCs w:val="20"/>
        </w:rPr>
        <w:t xml:space="preserve">.  </w:t>
      </w:r>
      <w:r w:rsidR="000F2E0B">
        <w:rPr>
          <w:rFonts w:ascii="Lora" w:hAnsi="Lora"/>
          <w:sz w:val="20"/>
          <w:szCs w:val="20"/>
        </w:rPr>
        <w:t>(every other day)</w:t>
      </w:r>
      <w:r w:rsidR="00B904AB">
        <w:rPr>
          <w:rFonts w:ascii="Lora" w:hAnsi="Lora"/>
          <w:sz w:val="20"/>
          <w:szCs w:val="20"/>
        </w:rPr>
        <w:t>.</w:t>
      </w:r>
      <w:r w:rsidR="000F2E0B">
        <w:rPr>
          <w:rFonts w:ascii="Lora" w:hAnsi="Lora"/>
          <w:sz w:val="20"/>
          <w:szCs w:val="20"/>
        </w:rPr>
        <w:t xml:space="preserve">  </w:t>
      </w:r>
      <w:r w:rsidRPr="0083650B">
        <w:rPr>
          <w:rFonts w:ascii="Lora" w:hAnsi="Lora"/>
          <w:sz w:val="20"/>
          <w:szCs w:val="20"/>
        </w:rPr>
        <w:t>Then you’ll inject 5</w:t>
      </w:r>
      <w:r w:rsidR="000F2E0B">
        <w:rPr>
          <w:rFonts w:ascii="Lora" w:hAnsi="Lora"/>
          <w:sz w:val="20"/>
          <w:szCs w:val="20"/>
        </w:rPr>
        <w:t xml:space="preserve"> </w:t>
      </w:r>
      <w:r w:rsidRPr="0083650B">
        <w:rPr>
          <w:rFonts w:ascii="Lora" w:hAnsi="Lora"/>
          <w:sz w:val="20"/>
          <w:szCs w:val="20"/>
        </w:rPr>
        <w:t>mg (unless you get a reaction at 1</w:t>
      </w:r>
      <w:r w:rsidR="000F2E0B">
        <w:rPr>
          <w:rFonts w:ascii="Lora" w:hAnsi="Lora"/>
          <w:sz w:val="20"/>
          <w:szCs w:val="20"/>
        </w:rPr>
        <w:t xml:space="preserve"> </w:t>
      </w:r>
      <w:r w:rsidRPr="0083650B">
        <w:rPr>
          <w:rFonts w:ascii="Lora" w:hAnsi="Lora"/>
          <w:sz w:val="20"/>
          <w:szCs w:val="20"/>
        </w:rPr>
        <w:t xml:space="preserve">mg, which </w:t>
      </w:r>
      <w:r w:rsidR="000F2E0B">
        <w:rPr>
          <w:rFonts w:ascii="Lora" w:hAnsi="Lora"/>
          <w:sz w:val="20"/>
          <w:szCs w:val="20"/>
        </w:rPr>
        <w:t xml:space="preserve">is rare, and </w:t>
      </w:r>
      <w:r w:rsidRPr="0083650B">
        <w:rPr>
          <w:rFonts w:ascii="Lora" w:hAnsi="Lora"/>
          <w:sz w:val="20"/>
          <w:szCs w:val="20"/>
        </w:rPr>
        <w:t>means you’ll continue at 1</w:t>
      </w:r>
      <w:r w:rsidR="000F2E0B">
        <w:rPr>
          <w:rFonts w:ascii="Lora" w:hAnsi="Lora"/>
          <w:sz w:val="20"/>
          <w:szCs w:val="20"/>
        </w:rPr>
        <w:t xml:space="preserve"> </w:t>
      </w:r>
      <w:r w:rsidRPr="0083650B">
        <w:rPr>
          <w:rFonts w:ascii="Lora" w:hAnsi="Lora"/>
          <w:sz w:val="20"/>
          <w:szCs w:val="20"/>
        </w:rPr>
        <w:t>mg dose, but most people react at 5</w:t>
      </w:r>
      <w:r w:rsidR="00B904AB">
        <w:rPr>
          <w:rFonts w:ascii="Lora" w:hAnsi="Lora"/>
          <w:sz w:val="20"/>
          <w:szCs w:val="20"/>
        </w:rPr>
        <w:t xml:space="preserve"> to 10</w:t>
      </w:r>
      <w:r w:rsidRPr="0083650B">
        <w:rPr>
          <w:rFonts w:ascii="Lora" w:hAnsi="Lora"/>
          <w:sz w:val="20"/>
          <w:szCs w:val="20"/>
        </w:rPr>
        <w:t>mg) for the next 3 injections.  If you have the desired reaction</w:t>
      </w:r>
      <w:r w:rsidR="00B904AB">
        <w:rPr>
          <w:rFonts w:ascii="Lora" w:hAnsi="Lora"/>
          <w:sz w:val="20"/>
          <w:szCs w:val="20"/>
        </w:rPr>
        <w:t xml:space="preserve"> (silver dollar size)</w:t>
      </w:r>
      <w:r w:rsidRPr="0083650B">
        <w:rPr>
          <w:rFonts w:ascii="Lora" w:hAnsi="Lora"/>
          <w:sz w:val="20"/>
          <w:szCs w:val="20"/>
        </w:rPr>
        <w:t>, you’ll continue that dose</w:t>
      </w:r>
      <w:r w:rsidR="00291D32">
        <w:rPr>
          <w:rFonts w:ascii="Lora" w:hAnsi="Lora"/>
          <w:sz w:val="20"/>
          <w:szCs w:val="20"/>
        </w:rPr>
        <w:t xml:space="preserve"> </w:t>
      </w:r>
      <w:r w:rsidR="009A6801">
        <w:rPr>
          <w:rFonts w:ascii="Lora" w:hAnsi="Lora"/>
          <w:sz w:val="20"/>
          <w:szCs w:val="20"/>
        </w:rPr>
        <w:t>(you may be injecting the same dose for a few weeks or a few months before needing to increase your dose)</w:t>
      </w:r>
      <w:r w:rsidR="00291D32">
        <w:rPr>
          <w:rFonts w:ascii="Lora" w:hAnsi="Lora"/>
          <w:sz w:val="20"/>
          <w:szCs w:val="20"/>
        </w:rPr>
        <w:t>.</w:t>
      </w:r>
      <w:r w:rsidR="009A6801">
        <w:rPr>
          <w:rFonts w:ascii="Lora" w:hAnsi="Lora"/>
          <w:sz w:val="20"/>
          <w:szCs w:val="20"/>
        </w:rPr>
        <w:t xml:space="preserve"> </w:t>
      </w:r>
      <w:r w:rsidR="002374CE" w:rsidRPr="0083650B">
        <w:rPr>
          <w:rFonts w:ascii="Lora" w:hAnsi="Lora"/>
          <w:sz w:val="20"/>
          <w:szCs w:val="20"/>
        </w:rPr>
        <w:t xml:space="preserve">When </w:t>
      </w:r>
      <w:r w:rsidR="00291D32" w:rsidRPr="0083650B">
        <w:rPr>
          <w:rFonts w:ascii="Lora" w:hAnsi="Lora"/>
          <w:sz w:val="20"/>
          <w:szCs w:val="20"/>
        </w:rPr>
        <w:t>the reaction</w:t>
      </w:r>
      <w:r w:rsidR="002374CE" w:rsidRPr="0083650B">
        <w:rPr>
          <w:rFonts w:ascii="Lora" w:hAnsi="Lora"/>
          <w:sz w:val="20"/>
          <w:szCs w:val="20"/>
        </w:rPr>
        <w:t xml:space="preserve"> stops occurring, you’ll then increase to </w:t>
      </w:r>
      <w:r w:rsidR="0005189B">
        <w:rPr>
          <w:rFonts w:ascii="Lora" w:hAnsi="Lora"/>
          <w:sz w:val="20"/>
          <w:szCs w:val="20"/>
        </w:rPr>
        <w:t>the next higher</w:t>
      </w:r>
      <w:r w:rsidR="002374CE" w:rsidRPr="0083650B">
        <w:rPr>
          <w:rFonts w:ascii="Lora" w:hAnsi="Lora"/>
          <w:sz w:val="20"/>
          <w:szCs w:val="20"/>
        </w:rPr>
        <w:t xml:space="preserve"> dose</w:t>
      </w:r>
      <w:r w:rsidR="0005189B">
        <w:rPr>
          <w:rFonts w:ascii="Lora" w:hAnsi="Lora"/>
          <w:sz w:val="20"/>
          <w:szCs w:val="20"/>
        </w:rPr>
        <w:t xml:space="preserve"> (e.g. 10mg if you were previously injecting 5mg, or 20mg if previous dose was 10mg)</w:t>
      </w:r>
      <w:r w:rsidR="002374CE" w:rsidRPr="0083650B">
        <w:rPr>
          <w:rFonts w:ascii="Lora" w:hAnsi="Lora"/>
          <w:sz w:val="20"/>
          <w:szCs w:val="20"/>
        </w:rPr>
        <w:t xml:space="preserve">. </w:t>
      </w:r>
      <w:r w:rsidR="002374CE" w:rsidRPr="0005189B">
        <w:rPr>
          <w:rFonts w:ascii="Lora" w:hAnsi="Lora"/>
          <w:sz w:val="20"/>
          <w:szCs w:val="20"/>
          <w:highlight w:val="yellow"/>
        </w:rPr>
        <w:t>If you’ve been reacting to a dose and then</w:t>
      </w:r>
      <w:r w:rsidR="00B904AB">
        <w:rPr>
          <w:rFonts w:ascii="Lora" w:hAnsi="Lora"/>
          <w:sz w:val="20"/>
          <w:szCs w:val="20"/>
          <w:highlight w:val="yellow"/>
        </w:rPr>
        <w:t xml:space="preserve"> stop</w:t>
      </w:r>
      <w:r w:rsidR="002374CE" w:rsidRPr="0005189B">
        <w:rPr>
          <w:rFonts w:ascii="Lora" w:hAnsi="Lora"/>
          <w:sz w:val="20"/>
          <w:szCs w:val="20"/>
          <w:highlight w:val="yellow"/>
        </w:rPr>
        <w:t xml:space="preserve"> reacting, after 2 non-reactive injections, give yourself the next</w:t>
      </w:r>
      <w:r w:rsidR="0005189B" w:rsidRPr="0005189B">
        <w:rPr>
          <w:rFonts w:ascii="Lora" w:hAnsi="Lora"/>
          <w:sz w:val="20"/>
          <w:szCs w:val="20"/>
          <w:highlight w:val="yellow"/>
        </w:rPr>
        <w:t xml:space="preserve"> (same dose)</w:t>
      </w:r>
      <w:r w:rsidR="002374CE" w:rsidRPr="0005189B">
        <w:rPr>
          <w:rFonts w:ascii="Lora" w:hAnsi="Lora"/>
          <w:sz w:val="20"/>
          <w:szCs w:val="20"/>
          <w:highlight w:val="yellow"/>
        </w:rPr>
        <w:t xml:space="preserve"> injection to your upper outer thigh.  If you have a reaction there, then alternate injections</w:t>
      </w:r>
      <w:r w:rsidR="0005189B" w:rsidRPr="0005189B">
        <w:rPr>
          <w:rFonts w:ascii="Lora" w:hAnsi="Lora"/>
          <w:sz w:val="20"/>
          <w:szCs w:val="20"/>
          <w:highlight w:val="yellow"/>
        </w:rPr>
        <w:t xml:space="preserve"> at that </w:t>
      </w:r>
      <w:r w:rsidR="00B904AB">
        <w:rPr>
          <w:rFonts w:ascii="Lora" w:hAnsi="Lora"/>
          <w:sz w:val="20"/>
          <w:szCs w:val="20"/>
          <w:highlight w:val="yellow"/>
        </w:rPr>
        <w:t xml:space="preserve">same </w:t>
      </w:r>
      <w:r w:rsidR="0005189B" w:rsidRPr="0005189B">
        <w:rPr>
          <w:rFonts w:ascii="Lora" w:hAnsi="Lora"/>
          <w:sz w:val="20"/>
          <w:szCs w:val="20"/>
          <w:highlight w:val="yellow"/>
        </w:rPr>
        <w:t>dose</w:t>
      </w:r>
      <w:r w:rsidR="002374CE" w:rsidRPr="0005189B">
        <w:rPr>
          <w:rFonts w:ascii="Lora" w:hAnsi="Lora"/>
          <w:sz w:val="20"/>
          <w:szCs w:val="20"/>
          <w:highlight w:val="yellow"/>
        </w:rPr>
        <w:t xml:space="preserve"> between abdomen and thigh. When you quit reacting to a thigh injection, you’re ready to increase to the next dose.</w:t>
      </w:r>
    </w:p>
    <w:p w14:paraId="74BD194F" w14:textId="77777777" w:rsidR="00E15CCD" w:rsidRPr="002374CE" w:rsidRDefault="00E15CCD">
      <w:pPr>
        <w:rPr>
          <w:sz w:val="8"/>
          <w:szCs w:val="8"/>
        </w:rPr>
      </w:pPr>
    </w:p>
    <w:tbl>
      <w:tblPr>
        <w:tblW w:w="31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</w:tblGrid>
      <w:tr w:rsidR="00FF7F15" w14:paraId="45A74F90" w14:textId="77777777" w:rsidTr="00FF7F15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AF9B" w14:textId="5BCDBE73" w:rsidR="00FF7F15" w:rsidRDefault="00FF7F15" w:rsidP="001C122C">
            <w:pPr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>Series 1 dosing (starter pack):</w:t>
            </w:r>
          </w:p>
          <w:p w14:paraId="0F7478EC" w14:textId="1E43D66A" w:rsidR="00FF7F15" w:rsidRDefault="00FF7F15" w:rsidP="001C122C">
            <w:pPr>
              <w:rPr>
                <w:rFonts w:ascii="Lora" w:eastAsia="Lora" w:hAnsi="Lora" w:cs="Lora"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1:  </w:t>
            </w:r>
            <w:r>
              <w:rPr>
                <w:rFonts w:ascii="Lora" w:eastAsia="Lora" w:hAnsi="Lora" w:cs="Lora"/>
                <w:sz w:val="20"/>
                <w:szCs w:val="20"/>
              </w:rPr>
              <w:t>1 ml (1 mg)</w:t>
            </w:r>
          </w:p>
          <w:p w14:paraId="024F9E46" w14:textId="2B855735" w:rsidR="00FF7F15" w:rsidRDefault="00FF7F15" w:rsidP="001C122C">
            <w:pPr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2:  </w:t>
            </w:r>
            <w:r>
              <w:rPr>
                <w:rFonts w:ascii="Lora" w:eastAsia="Lora" w:hAnsi="Lora" w:cs="Lora"/>
                <w:sz w:val="20"/>
                <w:szCs w:val="20"/>
              </w:rPr>
              <w:t xml:space="preserve">1 ml </w:t>
            </w:r>
            <w:r w:rsidRPr="00BA258A">
              <w:rPr>
                <w:rFonts w:ascii="Lora" w:eastAsia="Lora" w:hAnsi="Lora" w:cs="Lora"/>
                <w:bCs/>
                <w:sz w:val="20"/>
                <w:szCs w:val="20"/>
              </w:rPr>
              <w:t>(1</w:t>
            </w:r>
            <w:r>
              <w:rPr>
                <w:rFonts w:ascii="Lora" w:eastAsia="Lora" w:hAnsi="Lora" w:cs="Lora"/>
                <w:bCs/>
                <w:sz w:val="20"/>
                <w:szCs w:val="20"/>
              </w:rPr>
              <w:t xml:space="preserve"> </w:t>
            </w:r>
            <w:r w:rsidRPr="00BA258A">
              <w:rPr>
                <w:rFonts w:ascii="Lora" w:eastAsia="Lora" w:hAnsi="Lora" w:cs="Lora"/>
                <w:bCs/>
                <w:sz w:val="20"/>
                <w:szCs w:val="20"/>
              </w:rPr>
              <w:t>mg)</w:t>
            </w:r>
          </w:p>
          <w:p w14:paraId="4377A12C" w14:textId="356F56A9" w:rsidR="00FF7F15" w:rsidRDefault="00FF7F15" w:rsidP="001C122C">
            <w:pPr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3:  </w:t>
            </w:r>
            <w:r>
              <w:rPr>
                <w:rFonts w:ascii="Lora" w:eastAsia="Lora" w:hAnsi="Lora" w:cs="Lora"/>
                <w:sz w:val="20"/>
                <w:szCs w:val="20"/>
              </w:rPr>
              <w:t xml:space="preserve">1 ml </w:t>
            </w:r>
            <w:r w:rsidRPr="00BA258A">
              <w:rPr>
                <w:rFonts w:ascii="Lora" w:eastAsia="Lora" w:hAnsi="Lora" w:cs="Lora"/>
                <w:bCs/>
                <w:sz w:val="20"/>
                <w:szCs w:val="20"/>
              </w:rPr>
              <w:t>(1</w:t>
            </w:r>
            <w:r>
              <w:rPr>
                <w:rFonts w:ascii="Lora" w:eastAsia="Lora" w:hAnsi="Lora" w:cs="Lora"/>
                <w:bCs/>
                <w:sz w:val="20"/>
                <w:szCs w:val="20"/>
              </w:rPr>
              <w:t xml:space="preserve"> </w:t>
            </w:r>
            <w:r w:rsidRPr="00BA258A">
              <w:rPr>
                <w:rFonts w:ascii="Lora" w:eastAsia="Lora" w:hAnsi="Lora" w:cs="Lora"/>
                <w:bCs/>
                <w:sz w:val="20"/>
                <w:szCs w:val="20"/>
              </w:rPr>
              <w:t>mg)</w:t>
            </w:r>
          </w:p>
          <w:p w14:paraId="5F6EE23C" w14:textId="0B5C5309" w:rsidR="00FF7F15" w:rsidRDefault="00FF7F15" w:rsidP="001C122C">
            <w:pPr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4:  </w:t>
            </w:r>
            <w:r>
              <w:rPr>
                <w:rFonts w:ascii="Lora" w:eastAsia="Lora" w:hAnsi="Lora" w:cs="Lora"/>
                <w:sz w:val="20"/>
                <w:szCs w:val="20"/>
              </w:rPr>
              <w:t>1 ml (5 mg)</w:t>
            </w:r>
          </w:p>
          <w:p w14:paraId="3BEA130E" w14:textId="6FEA383D" w:rsidR="00FF7F15" w:rsidRDefault="00FF7F15" w:rsidP="001C122C">
            <w:pPr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5:  </w:t>
            </w:r>
            <w:r>
              <w:rPr>
                <w:rFonts w:ascii="Lora" w:eastAsia="Lora" w:hAnsi="Lora" w:cs="Lora"/>
                <w:sz w:val="20"/>
                <w:szCs w:val="20"/>
              </w:rPr>
              <w:t>1 ml (5 mg)</w:t>
            </w:r>
          </w:p>
          <w:p w14:paraId="1DE9D236" w14:textId="077C704E" w:rsidR="00FF7F15" w:rsidRDefault="00FF7F15" w:rsidP="001C122C">
            <w:pPr>
              <w:rPr>
                <w:rFonts w:ascii="Lora" w:eastAsia="Lora" w:hAnsi="Lora" w:cs="Lora"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6:  </w:t>
            </w:r>
            <w:r>
              <w:rPr>
                <w:rFonts w:ascii="Lora" w:eastAsia="Lora" w:hAnsi="Lora" w:cs="Lora"/>
                <w:sz w:val="20"/>
                <w:szCs w:val="20"/>
              </w:rPr>
              <w:t>1 ml (5 mg)</w:t>
            </w:r>
          </w:p>
          <w:p w14:paraId="6AE83C0D" w14:textId="4BED026E" w:rsidR="00FF7F15" w:rsidRDefault="00FF7F15" w:rsidP="001C122C">
            <w:pPr>
              <w:rPr>
                <w:rFonts w:ascii="Lora" w:eastAsia="Lora" w:hAnsi="Lora" w:cs="Lora"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7:  </w:t>
            </w:r>
            <w:r>
              <w:rPr>
                <w:rFonts w:ascii="Lora" w:eastAsia="Lora" w:hAnsi="Lora" w:cs="Lora"/>
                <w:sz w:val="20"/>
                <w:szCs w:val="20"/>
              </w:rPr>
              <w:t>1 ml (10 mg)</w:t>
            </w:r>
          </w:p>
          <w:p w14:paraId="4EE0CA84" w14:textId="5E83023D" w:rsidR="00FF7F15" w:rsidRDefault="00FF7F15" w:rsidP="00FF7F15">
            <w:pPr>
              <w:rPr>
                <w:rFonts w:ascii="Lora" w:eastAsia="Lora" w:hAnsi="Lora" w:cs="Lora"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8:  </w:t>
            </w:r>
            <w:r>
              <w:rPr>
                <w:rFonts w:ascii="Lora" w:eastAsia="Lora" w:hAnsi="Lora" w:cs="Lora"/>
                <w:sz w:val="20"/>
                <w:szCs w:val="20"/>
              </w:rPr>
              <w:t>1 ml (10 mg)</w:t>
            </w:r>
          </w:p>
          <w:p w14:paraId="20C619AC" w14:textId="62F9B48D" w:rsidR="00FF7F15" w:rsidRDefault="00FF7F15" w:rsidP="00FF7F15">
            <w:pPr>
              <w:rPr>
                <w:rFonts w:ascii="Lora" w:eastAsia="Lora" w:hAnsi="Lora" w:cs="Lora"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9:  </w:t>
            </w:r>
            <w:r>
              <w:rPr>
                <w:rFonts w:ascii="Lora" w:eastAsia="Lora" w:hAnsi="Lora" w:cs="Lora"/>
                <w:sz w:val="20"/>
                <w:szCs w:val="20"/>
              </w:rPr>
              <w:t>1 ml (10 mg)</w:t>
            </w:r>
          </w:p>
          <w:p w14:paraId="2E321817" w14:textId="5EF784EA" w:rsidR="00FF7F15" w:rsidRDefault="00FF7F15" w:rsidP="001C122C">
            <w:pPr>
              <w:rPr>
                <w:rFonts w:ascii="Lora" w:eastAsia="Lora" w:hAnsi="Lora" w:cs="Lora"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Dose 10: </w:t>
            </w:r>
            <w:r>
              <w:rPr>
                <w:rFonts w:ascii="Lora" w:eastAsia="Lora" w:hAnsi="Lora" w:cs="Lora"/>
                <w:sz w:val="20"/>
                <w:szCs w:val="20"/>
              </w:rPr>
              <w:t>1 ml (10 mg)</w:t>
            </w:r>
          </w:p>
        </w:tc>
      </w:tr>
    </w:tbl>
    <w:p w14:paraId="48949BCD" w14:textId="77777777" w:rsidR="002374CE" w:rsidRPr="002374CE" w:rsidRDefault="002374CE">
      <w:pPr>
        <w:rPr>
          <w:rFonts w:ascii="Lora" w:hAnsi="Lora"/>
          <w:b/>
          <w:bCs/>
          <w:sz w:val="8"/>
          <w:szCs w:val="8"/>
        </w:rPr>
      </w:pPr>
    </w:p>
    <w:p w14:paraId="051BB72D" w14:textId="412CC048" w:rsidR="00E15CCD" w:rsidRDefault="009A6801">
      <w:pPr>
        <w:rPr>
          <w:rFonts w:ascii="Lora" w:eastAsia="Lora" w:hAnsi="Lora" w:cs="Lora"/>
          <w:b/>
          <w:bCs/>
          <w:sz w:val="18"/>
          <w:szCs w:val="18"/>
        </w:rPr>
      </w:pPr>
      <w:r w:rsidRPr="009A6801">
        <w:rPr>
          <w:rFonts w:ascii="Lora" w:hAnsi="Lora"/>
          <w:b/>
          <w:bCs/>
          <w:sz w:val="18"/>
          <w:szCs w:val="18"/>
        </w:rPr>
        <w:t>**</w:t>
      </w:r>
      <w:r w:rsidR="00B904AB">
        <w:rPr>
          <w:rFonts w:ascii="Lora" w:hAnsi="Lora"/>
          <w:b/>
          <w:bCs/>
          <w:sz w:val="18"/>
          <w:szCs w:val="18"/>
        </w:rPr>
        <w:t xml:space="preserve">Call or email (contact information below) at least 7 days, with 10 days being preferable, before you’ll run out of mistletoe so that we can order your next box and get shipped to you in time. </w:t>
      </w:r>
    </w:p>
    <w:p w14:paraId="6CC98931" w14:textId="6F79731C" w:rsidR="00B904AB" w:rsidRPr="009A6801" w:rsidRDefault="00B904AB">
      <w:pPr>
        <w:rPr>
          <w:rFonts w:ascii="Lora" w:eastAsia="Lora" w:hAnsi="Lora" w:cs="Lora"/>
          <w:b/>
          <w:bCs/>
          <w:sz w:val="18"/>
          <w:szCs w:val="18"/>
        </w:rPr>
      </w:pPr>
      <w:r>
        <w:rPr>
          <w:rFonts w:ascii="Lora" w:eastAsia="Lora" w:hAnsi="Lora" w:cs="Lora"/>
          <w:b/>
          <w:bCs/>
          <w:sz w:val="18"/>
          <w:szCs w:val="18"/>
        </w:rPr>
        <w:t xml:space="preserve">**All ampules are 1ml, except for the 100mg </w:t>
      </w:r>
      <w:proofErr w:type="gramStart"/>
      <w:r>
        <w:rPr>
          <w:rFonts w:ascii="Lora" w:eastAsia="Lora" w:hAnsi="Lora" w:cs="Lora"/>
          <w:b/>
          <w:bCs/>
          <w:sz w:val="18"/>
          <w:szCs w:val="18"/>
        </w:rPr>
        <w:t>dose</w:t>
      </w:r>
      <w:proofErr w:type="gramEnd"/>
      <w:r>
        <w:rPr>
          <w:rFonts w:ascii="Lora" w:eastAsia="Lora" w:hAnsi="Lora" w:cs="Lora"/>
          <w:b/>
          <w:bCs/>
          <w:sz w:val="18"/>
          <w:szCs w:val="18"/>
        </w:rPr>
        <w:t xml:space="preserve"> which is 2ml, and therefore, is 50mg/ml.  Note that ml is NOT the same as mg.  For example, the 1mg, 5mg, 10mg, 20mg, </w:t>
      </w:r>
      <w:proofErr w:type="spellStart"/>
      <w:r>
        <w:rPr>
          <w:rFonts w:ascii="Lora" w:eastAsia="Lora" w:hAnsi="Lora" w:cs="Lora"/>
          <w:b/>
          <w:bCs/>
          <w:sz w:val="18"/>
          <w:szCs w:val="18"/>
        </w:rPr>
        <w:t>etc</w:t>
      </w:r>
      <w:proofErr w:type="spellEnd"/>
      <w:r>
        <w:rPr>
          <w:rFonts w:ascii="Lora" w:eastAsia="Lora" w:hAnsi="Lora" w:cs="Lora"/>
          <w:b/>
          <w:bCs/>
          <w:sz w:val="18"/>
          <w:szCs w:val="18"/>
        </w:rPr>
        <w:t xml:space="preserve"> all come in 1ml, so that’s 1mg/ml, 5mg/ml, 10mg/ml, and so on.</w:t>
      </w:r>
    </w:p>
    <w:p w14:paraId="24DDD410" w14:textId="31EBB532" w:rsidR="001036FE" w:rsidRPr="00F53DA2" w:rsidRDefault="009A6801">
      <w:pPr>
        <w:rPr>
          <w:rFonts w:ascii="Lora" w:eastAsia="Lora" w:hAnsi="Lora" w:cs="Lora"/>
          <w:b/>
          <w:bCs/>
          <w:sz w:val="18"/>
          <w:szCs w:val="18"/>
        </w:rPr>
      </w:pPr>
      <w:r w:rsidRPr="009A6801">
        <w:rPr>
          <w:rFonts w:ascii="Lora" w:eastAsia="Lora" w:hAnsi="Lora" w:cs="Lora"/>
          <w:sz w:val="18"/>
          <w:szCs w:val="18"/>
          <w:highlight w:val="yellow"/>
        </w:rPr>
        <w:t>If you have questions about your skin reaction, you can send</w:t>
      </w:r>
      <w:r w:rsidR="001036FE" w:rsidRPr="009A6801">
        <w:rPr>
          <w:rFonts w:ascii="Lora" w:eastAsia="Lora" w:hAnsi="Lora" w:cs="Lora"/>
          <w:sz w:val="18"/>
          <w:szCs w:val="18"/>
          <w:highlight w:val="yellow"/>
        </w:rPr>
        <w:t xml:space="preserve"> a picture of your reaction </w:t>
      </w:r>
      <w:r w:rsidRPr="009A6801">
        <w:rPr>
          <w:rFonts w:ascii="Lora" w:eastAsia="Lora" w:hAnsi="Lora" w:cs="Lora"/>
          <w:sz w:val="18"/>
          <w:szCs w:val="18"/>
          <w:highlight w:val="yellow"/>
        </w:rPr>
        <w:t xml:space="preserve">to </w:t>
      </w:r>
      <w:hyperlink r:id="rId7" w:history="1">
        <w:r w:rsidR="009E73A0" w:rsidRPr="00AF7419">
          <w:rPr>
            <w:rStyle w:val="Hyperlink"/>
            <w:rFonts w:ascii="Lora" w:eastAsia="Lora" w:hAnsi="Lora" w:cs="Lora"/>
            <w:sz w:val="18"/>
            <w:szCs w:val="18"/>
            <w:highlight w:val="yellow"/>
          </w:rPr>
          <w:t>medical@TWIHW.com</w:t>
        </w:r>
      </w:hyperlink>
      <w:r w:rsidRPr="009A6801">
        <w:rPr>
          <w:rFonts w:ascii="Lora" w:eastAsia="Lora" w:hAnsi="Lora" w:cs="Lora"/>
          <w:sz w:val="18"/>
          <w:szCs w:val="18"/>
          <w:highlight w:val="yellow"/>
        </w:rPr>
        <w:t>. If you must text it instead, please</w:t>
      </w:r>
      <w:r w:rsidR="001036FE" w:rsidRPr="009A6801">
        <w:rPr>
          <w:rFonts w:ascii="Lora" w:eastAsia="Lora" w:hAnsi="Lora" w:cs="Lora"/>
          <w:sz w:val="18"/>
          <w:szCs w:val="18"/>
          <w:highlight w:val="yellow"/>
        </w:rPr>
        <w:t xml:space="preserve"> first text</w:t>
      </w:r>
      <w:r w:rsidRPr="009A6801">
        <w:rPr>
          <w:rFonts w:ascii="Lora" w:eastAsia="Lora" w:hAnsi="Lora" w:cs="Lora"/>
          <w:sz w:val="18"/>
          <w:szCs w:val="18"/>
          <w:highlight w:val="yellow"/>
        </w:rPr>
        <w:t xml:space="preserve"> </w:t>
      </w:r>
      <w:r w:rsidR="001036FE" w:rsidRPr="009A6801">
        <w:rPr>
          <w:rFonts w:ascii="Lora" w:eastAsia="Lora" w:hAnsi="Lora" w:cs="Lora"/>
          <w:sz w:val="18"/>
          <w:szCs w:val="18"/>
          <w:highlight w:val="yellow"/>
        </w:rPr>
        <w:t xml:space="preserve">your name </w:t>
      </w:r>
      <w:r w:rsidRPr="009A6801">
        <w:rPr>
          <w:rFonts w:ascii="Lora" w:eastAsia="Lora" w:hAnsi="Lora" w:cs="Lora"/>
          <w:sz w:val="18"/>
          <w:szCs w:val="18"/>
          <w:highlight w:val="yellow"/>
        </w:rPr>
        <w:t xml:space="preserve">and “Attn </w:t>
      </w:r>
      <w:r w:rsidR="006B2522">
        <w:rPr>
          <w:rFonts w:ascii="Lora" w:eastAsia="Lora" w:hAnsi="Lora" w:cs="Lora"/>
          <w:sz w:val="18"/>
          <w:szCs w:val="18"/>
          <w:highlight w:val="yellow"/>
        </w:rPr>
        <w:t>Nurse</w:t>
      </w:r>
      <w:r w:rsidRPr="009A6801">
        <w:rPr>
          <w:rFonts w:ascii="Lora" w:eastAsia="Lora" w:hAnsi="Lora" w:cs="Lora"/>
          <w:sz w:val="18"/>
          <w:szCs w:val="18"/>
          <w:highlight w:val="yellow"/>
        </w:rPr>
        <w:t xml:space="preserve">”, </w:t>
      </w:r>
      <w:r w:rsidR="001036FE" w:rsidRPr="009A6801">
        <w:rPr>
          <w:rFonts w:ascii="Lora" w:eastAsia="Lora" w:hAnsi="Lora" w:cs="Lora"/>
          <w:sz w:val="18"/>
          <w:szCs w:val="18"/>
          <w:highlight w:val="yellow"/>
        </w:rPr>
        <w:t>then</w:t>
      </w:r>
      <w:r w:rsidR="006B2522">
        <w:rPr>
          <w:rFonts w:ascii="Lora" w:eastAsia="Lora" w:hAnsi="Lora" w:cs="Lora"/>
          <w:sz w:val="18"/>
          <w:szCs w:val="18"/>
          <w:highlight w:val="yellow"/>
        </w:rPr>
        <w:t xml:space="preserve"> text</w:t>
      </w:r>
      <w:r w:rsidR="001036FE" w:rsidRPr="009A6801">
        <w:rPr>
          <w:rFonts w:ascii="Lora" w:eastAsia="Lora" w:hAnsi="Lora" w:cs="Lora"/>
          <w:sz w:val="18"/>
          <w:szCs w:val="18"/>
          <w:highlight w:val="yellow"/>
        </w:rPr>
        <w:t xml:space="preserve"> a photo of the reaction to our company’s cell phone: (281) 939-3450</w:t>
      </w:r>
      <w:r w:rsidRPr="009A6801">
        <w:rPr>
          <w:rFonts w:ascii="Lora" w:eastAsia="Lora" w:hAnsi="Lora" w:cs="Lora"/>
          <w:sz w:val="18"/>
          <w:szCs w:val="18"/>
          <w:highlight w:val="yellow"/>
        </w:rPr>
        <w:t>.</w:t>
      </w:r>
      <w:r w:rsidR="001036FE" w:rsidRPr="009A6801">
        <w:rPr>
          <w:rFonts w:ascii="Lora" w:eastAsia="Lora" w:hAnsi="Lora" w:cs="Lora"/>
          <w:sz w:val="18"/>
          <w:szCs w:val="18"/>
        </w:rPr>
        <w:t xml:space="preserve"> </w:t>
      </w:r>
      <w:r w:rsidR="00F53DA2" w:rsidRPr="00F53DA2">
        <w:rPr>
          <w:rFonts w:ascii="Lora" w:eastAsia="Lora" w:hAnsi="Lora" w:cs="Lora"/>
          <w:b/>
          <w:bCs/>
          <w:sz w:val="18"/>
          <w:szCs w:val="18"/>
          <w:highlight w:val="yellow"/>
        </w:rPr>
        <w:t>Please hold a ruler up to the reaction for frame of reference in the photos.</w:t>
      </w:r>
    </w:p>
    <w:sectPr w:rsidR="001036FE" w:rsidRPr="00F53DA2" w:rsidSect="00675BA7">
      <w:headerReference w:type="first" r:id="rId8"/>
      <w:footerReference w:type="first" r:id="rId9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9E5FA" w14:textId="77777777" w:rsidR="00F70537" w:rsidRDefault="00F70537">
      <w:pPr>
        <w:spacing w:line="240" w:lineRule="auto"/>
      </w:pPr>
      <w:r>
        <w:separator/>
      </w:r>
    </w:p>
  </w:endnote>
  <w:endnote w:type="continuationSeparator" w:id="0">
    <w:p w14:paraId="2B73BA83" w14:textId="77777777" w:rsidR="00F70537" w:rsidRDefault="00F70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5A07" w14:textId="77777777" w:rsidR="004E36E0" w:rsidRDefault="004E36E0">
    <w:pPr>
      <w:jc w:val="center"/>
      <w:rPr>
        <w:rFonts w:ascii="Merriweather" w:eastAsia="Merriweather" w:hAnsi="Merriweather" w:cs="Merriweather"/>
        <w:color w:val="134F5C"/>
      </w:rPr>
    </w:pPr>
  </w:p>
  <w:p w14:paraId="6E6DD44B" w14:textId="7466A28A" w:rsidR="00E15CCD" w:rsidRDefault="00CC4FBC">
    <w:pPr>
      <w:jc w:val="center"/>
      <w:rPr>
        <w:rFonts w:ascii="Merriweather" w:eastAsia="Merriweather" w:hAnsi="Merriweather" w:cs="Merriweather"/>
        <w:color w:val="134F5C"/>
      </w:rPr>
    </w:pPr>
    <w:r>
      <w:rPr>
        <w:rFonts w:ascii="Merriweather" w:eastAsia="Merriweather" w:hAnsi="Merriweather" w:cs="Merriweather"/>
        <w:color w:val="134F5C"/>
      </w:rPr>
      <w:t>26110 Oak Ridge Dr</w:t>
    </w:r>
    <w:r w:rsidR="004E36E0">
      <w:rPr>
        <w:rFonts w:ascii="Merriweather" w:eastAsia="Merriweather" w:hAnsi="Merriweather" w:cs="Merriweather"/>
        <w:color w:val="134F5C"/>
      </w:rPr>
      <w:t>, The Woodlands, Tx 77380</w:t>
    </w:r>
  </w:p>
  <w:p w14:paraId="024F23CE" w14:textId="16D17462" w:rsidR="00E15CCD" w:rsidRPr="004E36E0" w:rsidRDefault="00302DD2" w:rsidP="004E36E0">
    <w:pPr>
      <w:jc w:val="center"/>
      <w:rPr>
        <w:rFonts w:ascii="Merriweather" w:eastAsia="Merriweather" w:hAnsi="Merriweather" w:cs="Merriweather"/>
        <w:color w:val="134F5C"/>
      </w:rPr>
    </w:pPr>
    <w:r>
      <w:rPr>
        <w:rFonts w:ascii="Merriweather" w:eastAsia="Merriweather" w:hAnsi="Merriweather" w:cs="Merriweather"/>
        <w:color w:val="134F5C"/>
      </w:rPr>
      <w:t>(</w:t>
    </w:r>
    <w:r w:rsidR="00CC4FBC">
      <w:rPr>
        <w:rFonts w:ascii="Merriweather" w:eastAsia="Merriweather" w:hAnsi="Merriweather" w:cs="Merriweather"/>
        <w:color w:val="134F5C"/>
      </w:rPr>
      <w:t>281</w:t>
    </w:r>
    <w:r>
      <w:rPr>
        <w:rFonts w:ascii="Merriweather" w:eastAsia="Merriweather" w:hAnsi="Merriweather" w:cs="Merriweather"/>
        <w:color w:val="134F5C"/>
      </w:rPr>
      <w:t xml:space="preserve">) </w:t>
    </w:r>
    <w:r w:rsidR="00CC4FBC">
      <w:rPr>
        <w:rFonts w:ascii="Merriweather" w:eastAsia="Merriweather" w:hAnsi="Merriweather" w:cs="Merriweather"/>
        <w:color w:val="134F5C"/>
      </w:rPr>
      <w:t>298-6742</w:t>
    </w:r>
    <w:r>
      <w:rPr>
        <w:rFonts w:ascii="Merriweather" w:eastAsia="Merriweather" w:hAnsi="Merriweather" w:cs="Merriweather"/>
        <w:color w:val="134F5C"/>
      </w:rPr>
      <w:t xml:space="preserve"> Fax (</w:t>
    </w:r>
    <w:r w:rsidR="00CC4FBC">
      <w:rPr>
        <w:rFonts w:ascii="Merriweather" w:eastAsia="Merriweather" w:hAnsi="Merriweather" w:cs="Merriweather"/>
        <w:color w:val="134F5C"/>
      </w:rPr>
      <w:t>281</w:t>
    </w:r>
    <w:r>
      <w:rPr>
        <w:rFonts w:ascii="Merriweather" w:eastAsia="Merriweather" w:hAnsi="Merriweather" w:cs="Merriweather"/>
        <w:color w:val="134F5C"/>
      </w:rPr>
      <w:t xml:space="preserve">) </w:t>
    </w:r>
    <w:r w:rsidR="00CC4FBC">
      <w:rPr>
        <w:rFonts w:ascii="Merriweather" w:eastAsia="Merriweather" w:hAnsi="Merriweather" w:cs="Merriweather"/>
        <w:color w:val="134F5C"/>
      </w:rPr>
      <w:t>419-1373</w:t>
    </w:r>
    <w:r w:rsidR="004E36E0">
      <w:rPr>
        <w:rFonts w:ascii="Merriweather" w:eastAsia="Merriweather" w:hAnsi="Merriweather" w:cs="Merriweather"/>
        <w:color w:val="134F5C"/>
      </w:rPr>
      <w:t xml:space="preserve">    www.</w:t>
    </w:r>
    <w:r w:rsidR="00CC4FBC">
      <w:rPr>
        <w:rFonts w:ascii="Merriweather" w:eastAsia="Merriweather" w:hAnsi="Merriweather" w:cs="Merriweather"/>
        <w:color w:val="134F5C"/>
      </w:rPr>
      <w:t>TWIHW.com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2330" w14:textId="77777777" w:rsidR="00F70537" w:rsidRDefault="00F70537">
      <w:pPr>
        <w:spacing w:line="240" w:lineRule="auto"/>
      </w:pPr>
      <w:r>
        <w:separator/>
      </w:r>
    </w:p>
  </w:footnote>
  <w:footnote w:type="continuationSeparator" w:id="0">
    <w:p w14:paraId="6DE269B7" w14:textId="77777777" w:rsidR="00F70537" w:rsidRDefault="00F70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2105" w14:textId="77777777" w:rsidR="00E15CCD" w:rsidRDefault="00E15CCD"/>
  <w:p w14:paraId="2AFA99BB" w14:textId="77777777" w:rsidR="00E15CCD" w:rsidRDefault="00302DD2">
    <w:pPr>
      <w:jc w:val="center"/>
    </w:pPr>
    <w:r>
      <w:rPr>
        <w:noProof/>
      </w:rPr>
      <w:drawing>
        <wp:inline distT="114300" distB="114300" distL="114300" distR="114300" wp14:anchorId="070D28FB" wp14:editId="241C8FFE">
          <wp:extent cx="2865332" cy="46056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167" cy="469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CD"/>
    <w:rsid w:val="0005189B"/>
    <w:rsid w:val="000A43BB"/>
    <w:rsid w:val="000C0D9C"/>
    <w:rsid w:val="000E37A1"/>
    <w:rsid w:val="000F2E0B"/>
    <w:rsid w:val="001036FE"/>
    <w:rsid w:val="00180131"/>
    <w:rsid w:val="002374CE"/>
    <w:rsid w:val="00291D32"/>
    <w:rsid w:val="00302DD2"/>
    <w:rsid w:val="00331AF2"/>
    <w:rsid w:val="00413377"/>
    <w:rsid w:val="00417602"/>
    <w:rsid w:val="004420C8"/>
    <w:rsid w:val="0048296E"/>
    <w:rsid w:val="004A5DB4"/>
    <w:rsid w:val="004E36E0"/>
    <w:rsid w:val="00521B1F"/>
    <w:rsid w:val="005A28B6"/>
    <w:rsid w:val="005E528C"/>
    <w:rsid w:val="00602779"/>
    <w:rsid w:val="006460FC"/>
    <w:rsid w:val="00675BA7"/>
    <w:rsid w:val="006B2522"/>
    <w:rsid w:val="007A340B"/>
    <w:rsid w:val="0083650B"/>
    <w:rsid w:val="008A1728"/>
    <w:rsid w:val="008C51E6"/>
    <w:rsid w:val="00900C47"/>
    <w:rsid w:val="00933C6B"/>
    <w:rsid w:val="009510EC"/>
    <w:rsid w:val="00971C6F"/>
    <w:rsid w:val="009A6801"/>
    <w:rsid w:val="009E73A0"/>
    <w:rsid w:val="00A138AA"/>
    <w:rsid w:val="00A27556"/>
    <w:rsid w:val="00AB6EA3"/>
    <w:rsid w:val="00AF290C"/>
    <w:rsid w:val="00B904AB"/>
    <w:rsid w:val="00BF395A"/>
    <w:rsid w:val="00C10EF6"/>
    <w:rsid w:val="00C73F8E"/>
    <w:rsid w:val="00CA37F7"/>
    <w:rsid w:val="00CC4FBC"/>
    <w:rsid w:val="00D84504"/>
    <w:rsid w:val="00DA7207"/>
    <w:rsid w:val="00E15CCD"/>
    <w:rsid w:val="00EA7F7D"/>
    <w:rsid w:val="00F13C89"/>
    <w:rsid w:val="00F53DA2"/>
    <w:rsid w:val="00F70537"/>
    <w:rsid w:val="00F77A80"/>
    <w:rsid w:val="00F8325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E173F"/>
  <w15:docId w15:val="{C9401BA4-6FB6-4C51-8BB5-5E05CC89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4F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BC"/>
  </w:style>
  <w:style w:type="paragraph" w:styleId="Footer">
    <w:name w:val="footer"/>
    <w:basedOn w:val="Normal"/>
    <w:link w:val="FooterChar"/>
    <w:uiPriority w:val="99"/>
    <w:unhideWhenUsed/>
    <w:rsid w:val="00CC4F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BC"/>
  </w:style>
  <w:style w:type="character" w:styleId="Hyperlink">
    <w:name w:val="Hyperlink"/>
    <w:basedOn w:val="DefaultParagraphFont"/>
    <w:uiPriority w:val="99"/>
    <w:unhideWhenUsed/>
    <w:rsid w:val="000E3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7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dical@TWIH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url.at/qsuM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Potter</dc:creator>
  <cp:lastModifiedBy>Mila McManus</cp:lastModifiedBy>
  <cp:revision>2</cp:revision>
  <cp:lastPrinted>2024-07-30T19:45:00Z</cp:lastPrinted>
  <dcterms:created xsi:type="dcterms:W3CDTF">2024-10-02T13:26:00Z</dcterms:created>
  <dcterms:modified xsi:type="dcterms:W3CDTF">2024-10-02T13:26:00Z</dcterms:modified>
</cp:coreProperties>
</file>